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9C8" w:rsidRPr="003D684F" w:rsidRDefault="009A4C15" w:rsidP="00BC09C8">
      <w:pPr>
        <w:jc w:val="center"/>
        <w:rPr>
          <w:b/>
          <w:i/>
          <w:sz w:val="32"/>
          <w:szCs w:val="32"/>
        </w:rPr>
      </w:pPr>
      <w:r w:rsidRPr="003D684F">
        <w:rPr>
          <w:b/>
          <w:sz w:val="32"/>
          <w:szCs w:val="32"/>
        </w:rPr>
        <w:t>Your Septic System:</w:t>
      </w:r>
      <w:r w:rsidR="005F3D65" w:rsidRPr="003D684F">
        <w:rPr>
          <w:b/>
          <w:sz w:val="32"/>
          <w:szCs w:val="32"/>
        </w:rPr>
        <w:t xml:space="preserve"> </w:t>
      </w:r>
      <w:r w:rsidRPr="003D684F">
        <w:rPr>
          <w:b/>
          <w:sz w:val="32"/>
          <w:szCs w:val="32"/>
        </w:rPr>
        <w:t>Considerations for</w:t>
      </w:r>
      <w:r w:rsidR="005F3D65" w:rsidRPr="003D684F">
        <w:rPr>
          <w:b/>
          <w:sz w:val="32"/>
          <w:szCs w:val="32"/>
        </w:rPr>
        <w:t xml:space="preserve"> </w:t>
      </w:r>
      <w:r w:rsidRPr="003D684F">
        <w:rPr>
          <w:b/>
          <w:sz w:val="32"/>
          <w:szCs w:val="32"/>
        </w:rPr>
        <w:t>Shoreline Property Owners</w:t>
      </w:r>
    </w:p>
    <w:p w:rsidR="00BC09C8" w:rsidRDefault="00BC09C8" w:rsidP="00BC09C8"/>
    <w:p w:rsidR="00B76D36" w:rsidRDefault="00B6431A" w:rsidP="009B2AB4">
      <w:r w:rsidRPr="005515EF">
        <w:t>If you live on shoreline property, maintaining your septic system requires more care than maintaining a sim</w:t>
      </w:r>
      <w:r w:rsidR="005E0227" w:rsidRPr="005515EF">
        <w:t xml:space="preserve">ilar system located elsewhere. </w:t>
      </w:r>
      <w:r w:rsidR="00EA2B05" w:rsidRPr="00EA2B05">
        <w:t xml:space="preserve">Soil and water conditions near the shoreline, including thin or rocky soils, clay soils, and high water tables, may make a traditional septic system less efficient at treating waste. </w:t>
      </w:r>
      <w:r w:rsidR="00D02B09" w:rsidRPr="005515EF">
        <w:t xml:space="preserve">Remember that most wastewater treatment happens in the soil </w:t>
      </w:r>
      <w:r w:rsidR="00840AB2">
        <w:t>of the absorption area</w:t>
      </w:r>
      <w:r w:rsidR="00D02B09" w:rsidRPr="005515EF">
        <w:t xml:space="preserve">. </w:t>
      </w:r>
      <w:r w:rsidR="006541C4" w:rsidRPr="005515EF">
        <w:t>S</w:t>
      </w:r>
      <w:r w:rsidR="00B4423F" w:rsidRPr="005515EF">
        <w:t>eptic systems on shoreline property are often close to both</w:t>
      </w:r>
      <w:r w:rsidR="006541C4" w:rsidRPr="005515EF">
        <w:t xml:space="preserve"> groundwater and </w:t>
      </w:r>
      <w:r w:rsidR="00B4423F" w:rsidRPr="005515EF">
        <w:t>surface waters</w:t>
      </w:r>
      <w:r w:rsidR="006541C4" w:rsidRPr="005515EF">
        <w:t>,</w:t>
      </w:r>
      <w:r w:rsidR="00B4423F" w:rsidRPr="005515EF">
        <w:t xml:space="preserve"> and </w:t>
      </w:r>
      <w:r w:rsidR="00FB0CB3" w:rsidRPr="005515EF">
        <w:t>drain</w:t>
      </w:r>
      <w:r w:rsidR="00B4423F" w:rsidRPr="005515EF">
        <w:t xml:space="preserve">fields are sometimes saturated during high water periods, </w:t>
      </w:r>
      <w:r w:rsidR="006541C4" w:rsidRPr="005515EF">
        <w:t xml:space="preserve">such that </w:t>
      </w:r>
      <w:r w:rsidR="00B4423F" w:rsidRPr="005515EF">
        <w:t xml:space="preserve">partially treated wastewater is likely to enter adjacent lakes and streams. </w:t>
      </w:r>
      <w:r w:rsidR="005B69EC" w:rsidRPr="005515EF">
        <w:t>Also, as shorelines erode, the distance between the septic system and the shoreline decreases.</w:t>
      </w:r>
    </w:p>
    <w:p w:rsidR="00B76D36" w:rsidRDefault="00B76D36" w:rsidP="009B2AB4"/>
    <w:p w:rsidR="009B2AB4" w:rsidRPr="005515EF" w:rsidRDefault="00F24206" w:rsidP="009B2AB4">
      <w:r w:rsidRPr="005515EF">
        <w:t>Water</w:t>
      </w:r>
      <w:r w:rsidR="009B2AB4" w:rsidRPr="005515EF">
        <w:t xml:space="preserve"> pollution can </w:t>
      </w:r>
      <w:r w:rsidR="008B1DCC">
        <w:t>occur</w:t>
      </w:r>
      <w:r w:rsidR="009B2AB4" w:rsidRPr="005515EF">
        <w:t xml:space="preserve"> even</w:t>
      </w:r>
      <w:r w:rsidR="00A83FA4" w:rsidRPr="005515EF">
        <w:t xml:space="preserve"> </w:t>
      </w:r>
      <w:r w:rsidR="009B2AB4" w:rsidRPr="005515EF">
        <w:t>though your system appears to be</w:t>
      </w:r>
      <w:r w:rsidR="00A83FA4" w:rsidRPr="005515EF">
        <w:t xml:space="preserve"> </w:t>
      </w:r>
      <w:r w:rsidR="009B2AB4" w:rsidRPr="005515EF">
        <w:t>working well and complies with local</w:t>
      </w:r>
      <w:r w:rsidR="00A83FA4" w:rsidRPr="005515EF">
        <w:t xml:space="preserve"> </w:t>
      </w:r>
      <w:r w:rsidR="009B2AB4" w:rsidRPr="005515EF">
        <w:t>health department codes.</w:t>
      </w:r>
      <w:r w:rsidR="000C6D01" w:rsidRPr="005515EF">
        <w:t xml:space="preserve"> </w:t>
      </w:r>
      <w:r w:rsidR="00EA2B05" w:rsidRPr="005515EF">
        <w:t>The system must be customized to the specific site and may need to employ more advanced treatment technology</w:t>
      </w:r>
      <w:r w:rsidR="00EA2B05">
        <w:t>.</w:t>
      </w:r>
    </w:p>
    <w:p w:rsidR="000E4747" w:rsidRPr="005515EF" w:rsidRDefault="000E4747" w:rsidP="009B2AB4"/>
    <w:p w:rsidR="000E4747" w:rsidRPr="005515EF" w:rsidRDefault="000E4747" w:rsidP="000E4747">
      <w:pPr>
        <w:jc w:val="center"/>
        <w:rPr>
          <w:b/>
          <w:sz w:val="28"/>
          <w:szCs w:val="28"/>
        </w:rPr>
      </w:pPr>
      <w:r w:rsidRPr="005515EF">
        <w:rPr>
          <w:b/>
          <w:sz w:val="28"/>
          <w:szCs w:val="28"/>
        </w:rPr>
        <w:t>The Effects of Septic System Wastes on Lakes and Streams</w:t>
      </w:r>
    </w:p>
    <w:p w:rsidR="00B76D36" w:rsidRDefault="00B76D36" w:rsidP="000E4747"/>
    <w:p w:rsidR="000E4747" w:rsidRPr="005515EF" w:rsidRDefault="00B76D36" w:rsidP="000E4747">
      <w:r>
        <w:rPr>
          <w:noProof/>
        </w:rPr>
        <w:drawing>
          <wp:anchor distT="0" distB="0" distL="114300" distR="114300" simplePos="0" relativeHeight="251658240" behindDoc="0" locked="0" layoutInCell="1" allowOverlap="1" wp14:anchorId="53FFB3D8" wp14:editId="13A34707">
            <wp:simplePos x="0" y="0"/>
            <wp:positionH relativeFrom="column">
              <wp:posOffset>2817495</wp:posOffset>
            </wp:positionH>
            <wp:positionV relativeFrom="paragraph">
              <wp:posOffset>130175</wp:posOffset>
            </wp:positionV>
            <wp:extent cx="4090035" cy="1883410"/>
            <wp:effectExtent l="0" t="0" r="5715" b="2540"/>
            <wp:wrapSquare wrapText="bothSides"/>
            <wp:docPr id="10" name="Picture 9" descr="GroundwaterFlow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ndwaterFlowSc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90035" cy="1883410"/>
                    </a:xfrm>
                    <a:prstGeom prst="rect">
                      <a:avLst/>
                    </a:prstGeom>
                  </pic:spPr>
                </pic:pic>
              </a:graphicData>
            </a:graphic>
            <wp14:sizeRelH relativeFrom="page">
              <wp14:pctWidth>0</wp14:pctWidth>
            </wp14:sizeRelH>
            <wp14:sizeRelV relativeFrom="page">
              <wp14:pctHeight>0</wp14:pctHeight>
            </wp14:sizeRelV>
          </wp:anchor>
        </w:drawing>
      </w:r>
      <w:r w:rsidR="000E4747" w:rsidRPr="005515EF">
        <w:t xml:space="preserve">Nutrients (especially phosphorus) from </w:t>
      </w:r>
      <w:r>
        <w:t xml:space="preserve">inadequate </w:t>
      </w:r>
      <w:r w:rsidR="000E4747" w:rsidRPr="005515EF">
        <w:t>septic systems play a major role in causing excessive weed and algae growth in lakes and ponds. Just a small amount of additional phosphorus in a lake or pond can increase the growth of algae and/or aquatic weeds. When overgrown algae and plants die rapidly and decompose, oxygen is removed from the water, which threatens fish and other aquatic animals. Excessive weed growth also makes boating, fishing and swimming less enjoyable.</w:t>
      </w:r>
    </w:p>
    <w:p w:rsidR="000E4747" w:rsidRPr="005515EF" w:rsidRDefault="000E4747" w:rsidP="000E4747"/>
    <w:p w:rsidR="000E4747" w:rsidRPr="005515EF" w:rsidRDefault="000E4747" w:rsidP="000E4747">
      <w:r w:rsidRPr="005515EF">
        <w:t>Wastewater from your septic system that reaches adjacent surface waters also increases the chance that wildlife, swimmers, and downstream users are exposed to infectious bacteria and viruses that are associated with wastewater.</w:t>
      </w:r>
    </w:p>
    <w:p w:rsidR="00883E45" w:rsidRDefault="00883E45" w:rsidP="009B2AB4"/>
    <w:p w:rsidR="009B2AB4" w:rsidRPr="005515EF" w:rsidRDefault="00C243F2" w:rsidP="00E97675">
      <w:pPr>
        <w:jc w:val="center"/>
        <w:rPr>
          <w:b/>
          <w:sz w:val="28"/>
          <w:szCs w:val="28"/>
        </w:rPr>
      </w:pPr>
      <w:r w:rsidRPr="005515EF">
        <w:rPr>
          <w:b/>
          <w:sz w:val="28"/>
          <w:szCs w:val="28"/>
        </w:rPr>
        <w:t xml:space="preserve">Signs That </w:t>
      </w:r>
      <w:r w:rsidR="00EC2961" w:rsidRPr="005515EF">
        <w:rPr>
          <w:b/>
          <w:sz w:val="28"/>
          <w:szCs w:val="28"/>
        </w:rPr>
        <w:t xml:space="preserve">Contaminants are </w:t>
      </w:r>
      <w:r w:rsidR="009B2AB4" w:rsidRPr="005515EF">
        <w:rPr>
          <w:b/>
          <w:sz w:val="28"/>
          <w:szCs w:val="28"/>
        </w:rPr>
        <w:t>Reaching the Water</w:t>
      </w:r>
    </w:p>
    <w:p w:rsidR="009B2AB4" w:rsidRPr="005515EF" w:rsidRDefault="00C243F2" w:rsidP="009B2AB4">
      <w:r w:rsidRPr="005515EF">
        <w:t xml:space="preserve">In addition to the symptoms of septic system failure described </w:t>
      </w:r>
      <w:r w:rsidR="008C5970">
        <w:t xml:space="preserve">in the publication </w:t>
      </w:r>
      <w:r w:rsidR="008C5970" w:rsidRPr="008C5970">
        <w:t>Septic System Failure</w:t>
      </w:r>
      <w:r w:rsidRPr="005515EF">
        <w:t>, l</w:t>
      </w:r>
      <w:r w:rsidR="009B2AB4" w:rsidRPr="005515EF">
        <w:t>ook for these symptoms to tell if</w:t>
      </w:r>
      <w:r w:rsidR="00EC2961" w:rsidRPr="005515EF">
        <w:t xml:space="preserve"> </w:t>
      </w:r>
      <w:r w:rsidR="009B2AB4" w:rsidRPr="005515EF">
        <w:t>waste from your system is reaching surface water:</w:t>
      </w:r>
    </w:p>
    <w:p w:rsidR="00EC2961" w:rsidRPr="005515EF" w:rsidRDefault="00EC2961" w:rsidP="00797299"/>
    <w:p w:rsidR="00B35F10" w:rsidRDefault="009B2AB4" w:rsidP="009B2AB4">
      <w:pPr>
        <w:rPr>
          <w:noProof/>
        </w:rPr>
      </w:pPr>
      <w:r w:rsidRPr="005515EF">
        <w:rPr>
          <w:b/>
        </w:rPr>
        <w:t>Excessive weed or algae growth in</w:t>
      </w:r>
      <w:r w:rsidR="00EC2961" w:rsidRPr="005515EF">
        <w:rPr>
          <w:b/>
        </w:rPr>
        <w:t xml:space="preserve"> </w:t>
      </w:r>
      <w:r w:rsidRPr="005515EF">
        <w:rPr>
          <w:b/>
        </w:rPr>
        <w:t>the water near your shore</w:t>
      </w:r>
      <w:r w:rsidRPr="005515EF">
        <w:t xml:space="preserve">. Other </w:t>
      </w:r>
      <w:r w:rsidR="000A4BFC" w:rsidRPr="005515EF">
        <w:t>nutrient sources</w:t>
      </w:r>
      <w:r w:rsidRPr="005515EF">
        <w:t xml:space="preserve"> such as </w:t>
      </w:r>
      <w:r w:rsidR="00EC2961" w:rsidRPr="005515EF">
        <w:t xml:space="preserve">sediment and lawn </w:t>
      </w:r>
      <w:r w:rsidRPr="005515EF">
        <w:t>fertilizer runoff</w:t>
      </w:r>
      <w:r w:rsidR="000A4BFC" w:rsidRPr="005515EF">
        <w:t xml:space="preserve"> or the resuspension of shallow sediments</w:t>
      </w:r>
      <w:r w:rsidRPr="005515EF">
        <w:t xml:space="preserve"> could also lead to this</w:t>
      </w:r>
      <w:r w:rsidR="00EC2961" w:rsidRPr="005515EF">
        <w:t xml:space="preserve"> </w:t>
      </w:r>
      <w:r w:rsidRPr="005515EF">
        <w:t>type of problem. Septic systems,</w:t>
      </w:r>
      <w:r w:rsidR="00EC2961" w:rsidRPr="005515EF">
        <w:t xml:space="preserve"> </w:t>
      </w:r>
      <w:r w:rsidRPr="005515EF">
        <w:t>however, are often prime suspects as</w:t>
      </w:r>
      <w:r w:rsidR="00EC2961" w:rsidRPr="005515EF">
        <w:t xml:space="preserve"> </w:t>
      </w:r>
      <w:r w:rsidRPr="005515EF">
        <w:t xml:space="preserve">sources of </w:t>
      </w:r>
      <w:r w:rsidR="000A4BFC" w:rsidRPr="005515EF">
        <w:t>nutrients</w:t>
      </w:r>
      <w:r w:rsidRPr="005515EF">
        <w:t>.</w:t>
      </w:r>
      <w:r w:rsidR="00B35F10" w:rsidRPr="00B35F10">
        <w:rPr>
          <w:noProof/>
        </w:rPr>
        <w:t xml:space="preserve"> </w:t>
      </w:r>
    </w:p>
    <w:p w:rsidR="009B2AB4" w:rsidRPr="005515EF" w:rsidRDefault="009B2AB4" w:rsidP="009B2AB4">
      <w:bookmarkStart w:id="0" w:name="_GoBack"/>
      <w:bookmarkEnd w:id="0"/>
    </w:p>
    <w:p w:rsidR="009A4C15" w:rsidRDefault="009B2AB4">
      <w:r w:rsidRPr="005515EF">
        <w:rPr>
          <w:b/>
        </w:rPr>
        <w:t>Unpleasant odors, soggy soil or</w:t>
      </w:r>
      <w:r w:rsidR="00A83FA4" w:rsidRPr="005515EF">
        <w:rPr>
          <w:b/>
        </w:rPr>
        <w:t xml:space="preserve"> </w:t>
      </w:r>
      <w:r w:rsidRPr="005515EF">
        <w:rPr>
          <w:b/>
        </w:rPr>
        <w:t>sewage flow over the land surface</w:t>
      </w:r>
      <w:r w:rsidR="00C243F2" w:rsidRPr="005515EF">
        <w:rPr>
          <w:b/>
        </w:rPr>
        <w:t>.</w:t>
      </w:r>
      <w:r w:rsidR="000A4BFC" w:rsidRPr="005515EF">
        <w:rPr>
          <w:b/>
        </w:rPr>
        <w:t xml:space="preserve"> </w:t>
      </w:r>
      <w:r w:rsidRPr="005515EF">
        <w:t>These symptoms often indicate failure</w:t>
      </w:r>
      <w:r w:rsidR="00A83FA4" w:rsidRPr="005515EF">
        <w:t xml:space="preserve"> </w:t>
      </w:r>
      <w:r w:rsidRPr="005515EF">
        <w:t>and the need for drastic action such as</w:t>
      </w:r>
      <w:r w:rsidR="00C243F2" w:rsidRPr="005515EF">
        <w:t xml:space="preserve"> </w:t>
      </w:r>
      <w:r w:rsidRPr="005515EF">
        <w:t>replacement of the system. Under these</w:t>
      </w:r>
      <w:r w:rsidR="00A83FA4" w:rsidRPr="005515EF">
        <w:t xml:space="preserve"> </w:t>
      </w:r>
      <w:r w:rsidRPr="005515EF">
        <w:t>conditions, wastewater could travel</w:t>
      </w:r>
      <w:r w:rsidR="00C243F2" w:rsidRPr="005515EF">
        <w:t xml:space="preserve"> </w:t>
      </w:r>
      <w:r w:rsidRPr="005515EF">
        <w:t>directly into nearby surface waters instead of being treated in the soil.</w:t>
      </w:r>
    </w:p>
    <w:p w:rsidR="00797299" w:rsidRDefault="00797299"/>
    <w:p w:rsidR="00797299" w:rsidRDefault="00797299" w:rsidP="00797299">
      <w:pPr>
        <w:jc w:val="center"/>
      </w:pPr>
      <w:r>
        <w:rPr>
          <w:noProof/>
        </w:rPr>
        <w:drawing>
          <wp:inline distT="0" distB="0" distL="0" distR="0" wp14:anchorId="79E89E0C" wp14:editId="6C042FA3">
            <wp:extent cx="2580717" cy="804672"/>
            <wp:effectExtent l="0" t="0" r="0" b="0"/>
            <wp:docPr id="4" name="Picture 4" descr="C:\Users\GalfordEAS\AppData\Local\Microsoft\Windows\Temporary Internet Files\Content.Word\CULogo18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fordEAS\AppData\Local\Microsoft\Windows\Temporary Internet Files\Content.Word\CULogo187-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0717" cy="804672"/>
                    </a:xfrm>
                    <a:prstGeom prst="rect">
                      <a:avLst/>
                    </a:prstGeom>
                    <a:noFill/>
                    <a:ln>
                      <a:noFill/>
                    </a:ln>
                  </pic:spPr>
                </pic:pic>
              </a:graphicData>
            </a:graphic>
          </wp:inline>
        </w:drawing>
      </w:r>
    </w:p>
    <w:p w:rsidR="007D7188" w:rsidRDefault="007D7188">
      <w:r>
        <w:br w:type="page"/>
      </w:r>
    </w:p>
    <w:p w:rsidR="009B2AB4" w:rsidRPr="005515EF" w:rsidRDefault="009B2AB4" w:rsidP="009B2AB4">
      <w:pPr>
        <w:rPr>
          <w:b/>
        </w:rPr>
      </w:pPr>
      <w:r w:rsidRPr="005515EF">
        <w:rPr>
          <w:b/>
        </w:rPr>
        <w:lastRenderedPageBreak/>
        <w:t>Water test results indicate the</w:t>
      </w:r>
      <w:r w:rsidR="00A83FA4" w:rsidRPr="005515EF">
        <w:rPr>
          <w:b/>
        </w:rPr>
        <w:t xml:space="preserve"> </w:t>
      </w:r>
      <w:r w:rsidRPr="005515EF">
        <w:rPr>
          <w:b/>
        </w:rPr>
        <w:t>presence of biological contamination.</w:t>
      </w:r>
    </w:p>
    <w:p w:rsidR="009B2AB4" w:rsidRPr="005515EF" w:rsidRDefault="009B2AB4" w:rsidP="009B2AB4">
      <w:r w:rsidRPr="005515EF">
        <w:t>These</w:t>
      </w:r>
      <w:r w:rsidR="004F1B3E" w:rsidRPr="005515EF">
        <w:t xml:space="preserve"> tests may </w:t>
      </w:r>
      <w:r w:rsidR="008B1DCC">
        <w:t>indicate</w:t>
      </w:r>
      <w:r w:rsidR="004F1B3E" w:rsidRPr="005515EF">
        <w:t xml:space="preserve"> the presence of </w:t>
      </w:r>
      <w:r w:rsidRPr="005515EF">
        <w:t>harmful bacteria</w:t>
      </w:r>
      <w:r w:rsidR="007D74DA" w:rsidRPr="005515EF">
        <w:t>, viruses, or protozoa</w:t>
      </w:r>
      <w:r w:rsidRPr="005515EF">
        <w:t xml:space="preserve"> in the water. Although</w:t>
      </w:r>
      <w:r w:rsidR="004F1B3E" w:rsidRPr="005515EF">
        <w:t xml:space="preserve"> </w:t>
      </w:r>
      <w:r w:rsidRPr="005515EF">
        <w:t>wastes from septic tanks are not the</w:t>
      </w:r>
      <w:r w:rsidR="004F1B3E" w:rsidRPr="005515EF">
        <w:t xml:space="preserve"> </w:t>
      </w:r>
      <w:r w:rsidRPr="005515EF">
        <w:t>only source of these contaminants,</w:t>
      </w:r>
      <w:r w:rsidR="004F1B3E" w:rsidRPr="005515EF">
        <w:t xml:space="preserve"> </w:t>
      </w:r>
      <w:r w:rsidRPr="005515EF">
        <w:t xml:space="preserve">they are likely suspects. </w:t>
      </w:r>
      <w:r w:rsidR="000A4BFC" w:rsidRPr="005515EF">
        <w:t>Contact y</w:t>
      </w:r>
      <w:r w:rsidRPr="005515EF">
        <w:t>our local</w:t>
      </w:r>
      <w:r w:rsidR="004F1B3E" w:rsidRPr="005515EF">
        <w:t xml:space="preserve"> </w:t>
      </w:r>
      <w:r w:rsidRPr="005515EF">
        <w:t xml:space="preserve">health department </w:t>
      </w:r>
      <w:r w:rsidR="0017498E" w:rsidRPr="005515EF">
        <w:t xml:space="preserve">for more information on testing programs </w:t>
      </w:r>
      <w:r w:rsidR="000A4BFC" w:rsidRPr="005515EF">
        <w:t xml:space="preserve">(see contact info on </w:t>
      </w:r>
      <w:r w:rsidR="0017498E" w:rsidRPr="005515EF">
        <w:t xml:space="preserve">the </w:t>
      </w:r>
      <w:r w:rsidR="00FD4E5C">
        <w:t>back of the Your Septic System folder</w:t>
      </w:r>
      <w:r w:rsidR="0017498E" w:rsidRPr="005515EF">
        <w:t>).</w:t>
      </w:r>
    </w:p>
    <w:p w:rsidR="004F1B3E" w:rsidRPr="005515EF" w:rsidRDefault="004F1B3E" w:rsidP="009B2AB4"/>
    <w:p w:rsidR="0087100B" w:rsidRPr="005515EF" w:rsidRDefault="0087100B" w:rsidP="0087100B">
      <w:r w:rsidRPr="005515EF">
        <w:rPr>
          <w:b/>
        </w:rPr>
        <w:t>An increase in infections or illnesses associated with swimming in the area.</w:t>
      </w:r>
      <w:r w:rsidRPr="005515EF">
        <w:t xml:space="preserve"> These are most often minor ailments, such as ear or eye infections, but could be major diseases, such as dysentery or hepatitis.</w:t>
      </w:r>
    </w:p>
    <w:p w:rsidR="0087100B" w:rsidRPr="005515EF" w:rsidRDefault="0087100B" w:rsidP="009B2AB4"/>
    <w:p w:rsidR="004F1B3E" w:rsidRPr="005515EF" w:rsidRDefault="009B2AB4" w:rsidP="009B2AB4">
      <w:r w:rsidRPr="005515EF">
        <w:rPr>
          <w:b/>
        </w:rPr>
        <w:t>Indicator dye put into your septic</w:t>
      </w:r>
      <w:r w:rsidR="004F1B3E" w:rsidRPr="005515EF">
        <w:rPr>
          <w:b/>
        </w:rPr>
        <w:t xml:space="preserve"> </w:t>
      </w:r>
      <w:r w:rsidRPr="005515EF">
        <w:rPr>
          <w:b/>
        </w:rPr>
        <w:t>tank reaches lakes or ponds.</w:t>
      </w:r>
    </w:p>
    <w:p w:rsidR="009B2AB4" w:rsidRPr="005515EF" w:rsidRDefault="004F1B3E" w:rsidP="009B2AB4">
      <w:r w:rsidRPr="005515EF">
        <w:t>S</w:t>
      </w:r>
      <w:r w:rsidR="009B2AB4" w:rsidRPr="005515EF">
        <w:t>pecial</w:t>
      </w:r>
      <w:r w:rsidRPr="005515EF">
        <w:t xml:space="preserve"> </w:t>
      </w:r>
      <w:r w:rsidR="009B2AB4" w:rsidRPr="005515EF">
        <w:t>dyes may help to</w:t>
      </w:r>
      <w:r w:rsidRPr="005515EF">
        <w:t xml:space="preserve"> </w:t>
      </w:r>
      <w:r w:rsidR="00D31FC1">
        <w:t xml:space="preserve">trace </w:t>
      </w:r>
      <w:r w:rsidR="009B2AB4" w:rsidRPr="005515EF">
        <w:t>problems.</w:t>
      </w:r>
    </w:p>
    <w:p w:rsidR="004F1B3E" w:rsidRPr="005515EF" w:rsidRDefault="004F1B3E" w:rsidP="009B2AB4"/>
    <w:p w:rsidR="009B2AB4" w:rsidRPr="005515EF" w:rsidRDefault="009B2AB4" w:rsidP="00560C2F">
      <w:pPr>
        <w:jc w:val="center"/>
        <w:rPr>
          <w:b/>
          <w:sz w:val="28"/>
          <w:szCs w:val="28"/>
        </w:rPr>
      </w:pPr>
      <w:r w:rsidRPr="005515EF">
        <w:rPr>
          <w:b/>
          <w:sz w:val="28"/>
          <w:szCs w:val="28"/>
        </w:rPr>
        <w:t>How to</w:t>
      </w:r>
      <w:r w:rsidR="004F1B3E" w:rsidRPr="005515EF">
        <w:rPr>
          <w:b/>
          <w:sz w:val="28"/>
          <w:szCs w:val="28"/>
        </w:rPr>
        <w:t xml:space="preserve"> </w:t>
      </w:r>
      <w:r w:rsidRPr="005515EF">
        <w:rPr>
          <w:b/>
          <w:sz w:val="28"/>
          <w:szCs w:val="28"/>
        </w:rPr>
        <w:t>Prevent Problems</w:t>
      </w:r>
    </w:p>
    <w:p w:rsidR="004F1B3E" w:rsidRPr="005515EF" w:rsidRDefault="005E3A25" w:rsidP="009B2AB4">
      <w:r w:rsidRPr="005515EF">
        <w:t>The basic maintenance for all septic systems (regular pumping and maintenance, water conservation, and protecting the drainfield) is even more important near surface waters. In addition to the tips described</w:t>
      </w:r>
      <w:r w:rsidR="00761395">
        <w:t xml:space="preserve"> in other publications in this series, consider these measures:</w:t>
      </w:r>
    </w:p>
    <w:p w:rsidR="009B2AB4" w:rsidRPr="005515EF" w:rsidRDefault="009B2AB4" w:rsidP="009B2AB4"/>
    <w:p w:rsidR="00BC4A68" w:rsidRPr="005515EF" w:rsidRDefault="00BC4A68" w:rsidP="00BC4A68">
      <w:r w:rsidRPr="005515EF">
        <w:rPr>
          <w:b/>
        </w:rPr>
        <w:t xml:space="preserve">Participate in a community sewage system, if available. </w:t>
      </w:r>
      <w:r w:rsidRPr="005515EF">
        <w:t xml:space="preserve">Municipal sewer systems may not be accessible at a reasonable cost, but multiple-home “cluster” systems may be an option. Talk with your neighbors, lakeshore association, and health department about </w:t>
      </w:r>
      <w:r w:rsidR="00797299">
        <w:t xml:space="preserve">shared maintenance contracts and other </w:t>
      </w:r>
      <w:r w:rsidRPr="005515EF">
        <w:t>possible community solutions. Before selecting a larger-scale, community-based solution, be sure that it will yield the anticipated results. Many factors contribute to excessive weed growth and other water quality effects.</w:t>
      </w:r>
    </w:p>
    <w:p w:rsidR="00BC4A68" w:rsidRPr="005515EF" w:rsidRDefault="00BC4A68" w:rsidP="009B2AB4">
      <w:pPr>
        <w:rPr>
          <w:b/>
        </w:rPr>
      </w:pPr>
    </w:p>
    <w:p w:rsidR="002F53E6" w:rsidRPr="005515EF" w:rsidRDefault="009B2AB4" w:rsidP="002F53E6">
      <w:r w:rsidRPr="005515EF">
        <w:rPr>
          <w:b/>
        </w:rPr>
        <w:t xml:space="preserve">Replace </w:t>
      </w:r>
      <w:r w:rsidR="00BC4A68" w:rsidRPr="005515EF">
        <w:rPr>
          <w:b/>
        </w:rPr>
        <w:t xml:space="preserve">or upgrade </w:t>
      </w:r>
      <w:r w:rsidRPr="005515EF">
        <w:rPr>
          <w:b/>
        </w:rPr>
        <w:t>your septic system.</w:t>
      </w:r>
      <w:r w:rsidR="00A14467" w:rsidRPr="005515EF">
        <w:rPr>
          <w:b/>
        </w:rPr>
        <w:t xml:space="preserve"> </w:t>
      </w:r>
      <w:r w:rsidRPr="005515EF">
        <w:t>Although this alternative is costly,</w:t>
      </w:r>
      <w:r w:rsidR="004F1B3E" w:rsidRPr="005515EF">
        <w:t xml:space="preserve"> </w:t>
      </w:r>
      <w:r w:rsidRPr="005515EF">
        <w:t>sometimes it is the only alternative,</w:t>
      </w:r>
      <w:r w:rsidR="004F1B3E" w:rsidRPr="005515EF">
        <w:t xml:space="preserve"> </w:t>
      </w:r>
      <w:r w:rsidRPr="005515EF">
        <w:t>especially when your system is undersized</w:t>
      </w:r>
      <w:r w:rsidR="004F1B3E" w:rsidRPr="005515EF">
        <w:t xml:space="preserve"> </w:t>
      </w:r>
      <w:r w:rsidRPr="005515EF">
        <w:t>because of conversion of a</w:t>
      </w:r>
      <w:r w:rsidR="004F1B3E" w:rsidRPr="005515EF">
        <w:t xml:space="preserve"> </w:t>
      </w:r>
      <w:r w:rsidRPr="005515EF">
        <w:t>seasonal residence for year-round use.</w:t>
      </w:r>
      <w:r w:rsidR="004F1B3E" w:rsidRPr="005515EF">
        <w:t xml:space="preserve"> </w:t>
      </w:r>
      <w:r w:rsidRPr="005515EF">
        <w:t>If you're building a new home,</w:t>
      </w:r>
      <w:r w:rsidR="004F1B3E" w:rsidRPr="005515EF">
        <w:t xml:space="preserve"> </w:t>
      </w:r>
      <w:r w:rsidRPr="005515EF">
        <w:t>construct the septic system as far away</w:t>
      </w:r>
      <w:r w:rsidR="004F1B3E" w:rsidRPr="005515EF">
        <w:t xml:space="preserve"> </w:t>
      </w:r>
      <w:r w:rsidRPr="005515EF">
        <w:t xml:space="preserve">from the shoreline as possible. </w:t>
      </w:r>
      <w:r w:rsidR="00371B25">
        <w:t>D</w:t>
      </w:r>
      <w:r w:rsidRPr="005515EF">
        <w:t>esign the system to meet your</w:t>
      </w:r>
      <w:r w:rsidR="004F1B3E" w:rsidRPr="005515EF">
        <w:t xml:space="preserve"> </w:t>
      </w:r>
      <w:r w:rsidRPr="005515EF">
        <w:t>pres</w:t>
      </w:r>
      <w:r w:rsidR="00263AAB" w:rsidRPr="005515EF">
        <w:t>ent as well as future needs. If</w:t>
      </w:r>
      <w:r w:rsidRPr="005515EF">
        <w:t xml:space="preserve"> you are building a small summer</w:t>
      </w:r>
      <w:r w:rsidR="004F1B3E" w:rsidRPr="005515EF">
        <w:t xml:space="preserve"> </w:t>
      </w:r>
      <w:r w:rsidRPr="005515EF">
        <w:t xml:space="preserve">home with plans to enlarge it </w:t>
      </w:r>
      <w:r w:rsidR="00263AAB" w:rsidRPr="005515EF">
        <w:t xml:space="preserve">for </w:t>
      </w:r>
      <w:r w:rsidRPr="005515EF">
        <w:t>year-round use when you</w:t>
      </w:r>
      <w:r w:rsidR="004F1B3E" w:rsidRPr="005515EF">
        <w:t xml:space="preserve"> </w:t>
      </w:r>
      <w:r w:rsidRPr="005515EF">
        <w:t>retire, design the system to accommodate</w:t>
      </w:r>
      <w:r w:rsidR="004F1B3E" w:rsidRPr="005515EF">
        <w:t xml:space="preserve"> </w:t>
      </w:r>
      <w:r w:rsidRPr="005515EF">
        <w:t>that increased future use.</w:t>
      </w:r>
    </w:p>
    <w:p w:rsidR="00A14467" w:rsidRPr="005515EF" w:rsidRDefault="00A14467" w:rsidP="002F53E6"/>
    <w:p w:rsidR="00BC4A68" w:rsidRPr="005515EF" w:rsidRDefault="00BC4A68" w:rsidP="00BC4A68">
      <w:r w:rsidRPr="005515EF">
        <w:rPr>
          <w:b/>
        </w:rPr>
        <w:t xml:space="preserve">Install an “alternative” or “advanced” treatment system. </w:t>
      </w:r>
      <w:r w:rsidRPr="005515EF">
        <w:t>A septic system is one type of on-site wastewater treatment system (OWTS). See the</w:t>
      </w:r>
      <w:r w:rsidR="008C5970">
        <w:t xml:space="preserve"> publication on </w:t>
      </w:r>
      <w:r w:rsidR="008C5970" w:rsidRPr="008C5970">
        <w:t>Alternative and Advanced On-site Wastewater Treatment Systems</w:t>
      </w:r>
      <w:r w:rsidRPr="005515EF">
        <w:t xml:space="preserve"> for more information on these systems, which use modifications of traditional septic tanks or drainfields to improve treatment efficiency and protect groundwater. Installation of these systems requires close cooperation with your local health department, an experience</w:t>
      </w:r>
      <w:r w:rsidR="00EA05EF">
        <w:t>d</w:t>
      </w:r>
      <w:r w:rsidRPr="005515EF">
        <w:t xml:space="preserve"> contractor, and the manufacturer. Some systems require electric power to operate.</w:t>
      </w:r>
    </w:p>
    <w:p w:rsidR="00BC4A68" w:rsidRPr="005515EF" w:rsidRDefault="00BC4A68" w:rsidP="002F53E6"/>
    <w:p w:rsidR="00A14467" w:rsidRPr="005515EF" w:rsidRDefault="00A14467" w:rsidP="002F53E6">
      <w:r w:rsidRPr="005515EF">
        <w:rPr>
          <w:b/>
        </w:rPr>
        <w:t>Consider a waterless toilet.</w:t>
      </w:r>
      <w:r w:rsidRPr="005515EF">
        <w:t xml:space="preserve"> Incinerat</w:t>
      </w:r>
      <w:r w:rsidR="00EA05EF">
        <w:t>ing</w:t>
      </w:r>
      <w:r w:rsidRPr="005515EF">
        <w:t xml:space="preserve"> or composting toilets greatly reduce the volume of wastewater </w:t>
      </w:r>
      <w:r w:rsidR="00226ABD" w:rsidRPr="005515EF">
        <w:t>that must be treated. Talk to your local health department about waste disposal options and permits.</w:t>
      </w:r>
    </w:p>
    <w:p w:rsidR="00226ABD" w:rsidRPr="005515EF" w:rsidRDefault="00226ABD" w:rsidP="002F53E6"/>
    <w:p w:rsidR="0010177B" w:rsidRDefault="00BC4A68" w:rsidP="00FE0623">
      <w:pPr>
        <w:widowControl w:val="0"/>
      </w:pPr>
      <w:r w:rsidRPr="005515EF">
        <w:rPr>
          <w:b/>
        </w:rPr>
        <w:t xml:space="preserve">Add appropriate plants between your drainfield and the shoreline. </w:t>
      </w:r>
      <w:r w:rsidRPr="005515EF">
        <w:t>This involves planting areas of small shrubs and trees to help intercept and absorb some of the nutrients before they reach the shoreline. Roots may also stabilize the shoreline and reduce erosion that can contaminate the stream and expose the far end of the drainfield. Make sure roots will not damage the drainfield.</w:t>
      </w:r>
    </w:p>
    <w:p w:rsidR="0095727A" w:rsidRPr="0095727A" w:rsidRDefault="0095727A" w:rsidP="00FE0623">
      <w:pPr>
        <w:widowControl w:val="0"/>
        <w:rPr>
          <w:sz w:val="20"/>
          <w:szCs w:val="20"/>
        </w:rPr>
      </w:pPr>
    </w:p>
    <w:p w:rsidR="000D7BE6" w:rsidRPr="000D7BE6" w:rsidRDefault="0095727A" w:rsidP="00204F76">
      <w:pPr>
        <w:widowControl w:val="0"/>
        <w:rPr>
          <w:sz w:val="20"/>
          <w:szCs w:val="20"/>
        </w:rPr>
      </w:pPr>
      <w:r w:rsidRPr="000D7BE6">
        <w:rPr>
          <w:sz w:val="20"/>
          <w:szCs w:val="20"/>
        </w:rPr>
        <w:t>The original version of this publication was developed by C</w:t>
      </w:r>
      <w:r w:rsidR="003E4D26">
        <w:rPr>
          <w:sz w:val="20"/>
          <w:szCs w:val="20"/>
        </w:rPr>
        <w:t>ornell Cooperative Extension (C</w:t>
      </w:r>
      <w:r w:rsidRPr="000D7BE6">
        <w:rPr>
          <w:sz w:val="20"/>
          <w:szCs w:val="20"/>
        </w:rPr>
        <w:t>CE</w:t>
      </w:r>
      <w:r w:rsidR="003E4D26">
        <w:rPr>
          <w:sz w:val="20"/>
          <w:szCs w:val="20"/>
        </w:rPr>
        <w:t>)</w:t>
      </w:r>
      <w:r w:rsidRPr="000D7BE6">
        <w:rPr>
          <w:sz w:val="20"/>
          <w:szCs w:val="20"/>
        </w:rPr>
        <w:t xml:space="preserve"> via a grant from the NYS Water Resources Institute with funds provided by the NY State Legislature through the Dept. of Agriculture and Markets. The project team included A. Meyer, M. Keith, J. Saumier, and M. Shortlidge of Dutchess, Putnam, Rockland, and Westchester Counties. </w:t>
      </w:r>
      <w:r w:rsidR="00DF2D56">
        <w:rPr>
          <w:sz w:val="20"/>
          <w:szCs w:val="20"/>
        </w:rPr>
        <w:t xml:space="preserve">It was adapted from a Michigan State University Cooperative Extension System bulletin by D. Solomon and E. Dersch. </w:t>
      </w:r>
      <w:r w:rsidRPr="000D7BE6">
        <w:rPr>
          <w:sz w:val="20"/>
          <w:szCs w:val="20"/>
        </w:rPr>
        <w:t>It was revised by A. Galford with input from county and NYS health departments and the CCE Water Resources PWT. This material is based upon work supported by Smith-Lever funds from the National Institute of Food and Agriculture, U.S. Department of Agriculture. Any opinions, findings, conclusions, or recommendations expressed in this publication are those of the authors and do not necessarily reflect the view of the U.S. Dept. of Agriculture. Printed 01/2013</w:t>
      </w:r>
    </w:p>
    <w:sectPr w:rsidR="000D7BE6" w:rsidRPr="000D7BE6" w:rsidSect="00204F76">
      <w:footerReference w:type="default" r:id="rId11"/>
      <w:type w:val="continuous"/>
      <w:pgSz w:w="12240" w:h="15840"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26" w:rsidRDefault="00107826" w:rsidP="002C5D57">
      <w:r>
        <w:separator/>
      </w:r>
    </w:p>
  </w:endnote>
  <w:endnote w:type="continuationSeparator" w:id="0">
    <w:p w:rsidR="00107826" w:rsidRDefault="00107826" w:rsidP="002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AA" w:rsidRDefault="00F30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26" w:rsidRDefault="00107826" w:rsidP="002C5D57">
      <w:r>
        <w:separator/>
      </w:r>
    </w:p>
  </w:footnote>
  <w:footnote w:type="continuationSeparator" w:id="0">
    <w:p w:rsidR="00107826" w:rsidRDefault="00107826" w:rsidP="002C5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B54"/>
    <w:multiLevelType w:val="hybridMultilevel"/>
    <w:tmpl w:val="8F8E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87E2F"/>
    <w:multiLevelType w:val="hybridMultilevel"/>
    <w:tmpl w:val="3E7C6D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35651918"/>
    <w:multiLevelType w:val="multilevel"/>
    <w:tmpl w:val="B61C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B4"/>
    <w:rsid w:val="000104C8"/>
    <w:rsid w:val="00016DE9"/>
    <w:rsid w:val="000211B6"/>
    <w:rsid w:val="00021834"/>
    <w:rsid w:val="00026362"/>
    <w:rsid w:val="000266DA"/>
    <w:rsid w:val="000305AE"/>
    <w:rsid w:val="0003150F"/>
    <w:rsid w:val="000321A6"/>
    <w:rsid w:val="00040764"/>
    <w:rsid w:val="0004246C"/>
    <w:rsid w:val="00043AC3"/>
    <w:rsid w:val="0004422F"/>
    <w:rsid w:val="00044A47"/>
    <w:rsid w:val="000517F9"/>
    <w:rsid w:val="00052B98"/>
    <w:rsid w:val="000546C6"/>
    <w:rsid w:val="00056D03"/>
    <w:rsid w:val="00060562"/>
    <w:rsid w:val="00065ECD"/>
    <w:rsid w:val="00067919"/>
    <w:rsid w:val="0007453C"/>
    <w:rsid w:val="00075EE6"/>
    <w:rsid w:val="000A4BFC"/>
    <w:rsid w:val="000A6E7E"/>
    <w:rsid w:val="000B0F33"/>
    <w:rsid w:val="000C6D01"/>
    <w:rsid w:val="000D0464"/>
    <w:rsid w:val="000D2DE2"/>
    <w:rsid w:val="000D3991"/>
    <w:rsid w:val="000D39DE"/>
    <w:rsid w:val="000D58D1"/>
    <w:rsid w:val="000D7BE6"/>
    <w:rsid w:val="000E255F"/>
    <w:rsid w:val="000E4747"/>
    <w:rsid w:val="000E7E41"/>
    <w:rsid w:val="000F7921"/>
    <w:rsid w:val="0010177B"/>
    <w:rsid w:val="0010449F"/>
    <w:rsid w:val="00105FCF"/>
    <w:rsid w:val="001062AE"/>
    <w:rsid w:val="00106727"/>
    <w:rsid w:val="00107826"/>
    <w:rsid w:val="001255E5"/>
    <w:rsid w:val="00133673"/>
    <w:rsid w:val="00141808"/>
    <w:rsid w:val="00142DC6"/>
    <w:rsid w:val="00146AD5"/>
    <w:rsid w:val="00153613"/>
    <w:rsid w:val="00154057"/>
    <w:rsid w:val="00156584"/>
    <w:rsid w:val="00163D8A"/>
    <w:rsid w:val="00165A81"/>
    <w:rsid w:val="00167F59"/>
    <w:rsid w:val="00173CA8"/>
    <w:rsid w:val="0017498E"/>
    <w:rsid w:val="0017561A"/>
    <w:rsid w:val="00176C65"/>
    <w:rsid w:val="00181631"/>
    <w:rsid w:val="00181938"/>
    <w:rsid w:val="00185AD4"/>
    <w:rsid w:val="001926AE"/>
    <w:rsid w:val="00193F7A"/>
    <w:rsid w:val="001B1078"/>
    <w:rsid w:val="001B15FE"/>
    <w:rsid w:val="001B4EA2"/>
    <w:rsid w:val="001B60E0"/>
    <w:rsid w:val="001B6C8F"/>
    <w:rsid w:val="001C28FF"/>
    <w:rsid w:val="001C4943"/>
    <w:rsid w:val="001E6058"/>
    <w:rsid w:val="001F00AA"/>
    <w:rsid w:val="00204F76"/>
    <w:rsid w:val="00207890"/>
    <w:rsid w:val="0021145B"/>
    <w:rsid w:val="00216DAB"/>
    <w:rsid w:val="002207EB"/>
    <w:rsid w:val="00226ABD"/>
    <w:rsid w:val="00230F0E"/>
    <w:rsid w:val="0023124E"/>
    <w:rsid w:val="00231848"/>
    <w:rsid w:val="00231FB9"/>
    <w:rsid w:val="00232C0E"/>
    <w:rsid w:val="002338FE"/>
    <w:rsid w:val="00243C85"/>
    <w:rsid w:val="00243D51"/>
    <w:rsid w:val="00252463"/>
    <w:rsid w:val="00255292"/>
    <w:rsid w:val="00260832"/>
    <w:rsid w:val="002632CB"/>
    <w:rsid w:val="00263AAB"/>
    <w:rsid w:val="00274A3F"/>
    <w:rsid w:val="00275059"/>
    <w:rsid w:val="00280C5A"/>
    <w:rsid w:val="00283CAE"/>
    <w:rsid w:val="00285C24"/>
    <w:rsid w:val="002A1B39"/>
    <w:rsid w:val="002A1E59"/>
    <w:rsid w:val="002A45AF"/>
    <w:rsid w:val="002B0A0F"/>
    <w:rsid w:val="002B0F03"/>
    <w:rsid w:val="002C0B0A"/>
    <w:rsid w:val="002C5D57"/>
    <w:rsid w:val="002D0F50"/>
    <w:rsid w:val="002D556C"/>
    <w:rsid w:val="002D770D"/>
    <w:rsid w:val="002E0780"/>
    <w:rsid w:val="002E2142"/>
    <w:rsid w:val="002E7001"/>
    <w:rsid w:val="002F0C50"/>
    <w:rsid w:val="002F4820"/>
    <w:rsid w:val="002F53E6"/>
    <w:rsid w:val="00306FB1"/>
    <w:rsid w:val="003102E6"/>
    <w:rsid w:val="00312A97"/>
    <w:rsid w:val="00317D4D"/>
    <w:rsid w:val="00324ED0"/>
    <w:rsid w:val="00326710"/>
    <w:rsid w:val="00335131"/>
    <w:rsid w:val="003365F1"/>
    <w:rsid w:val="00346AAF"/>
    <w:rsid w:val="00352ED3"/>
    <w:rsid w:val="00362561"/>
    <w:rsid w:val="00364C15"/>
    <w:rsid w:val="003665BB"/>
    <w:rsid w:val="00371B25"/>
    <w:rsid w:val="00371BAC"/>
    <w:rsid w:val="0037658E"/>
    <w:rsid w:val="00382370"/>
    <w:rsid w:val="00384C56"/>
    <w:rsid w:val="00385104"/>
    <w:rsid w:val="0039054A"/>
    <w:rsid w:val="00394A90"/>
    <w:rsid w:val="003B4623"/>
    <w:rsid w:val="003B47E3"/>
    <w:rsid w:val="003B54B9"/>
    <w:rsid w:val="003C3098"/>
    <w:rsid w:val="003C322E"/>
    <w:rsid w:val="003D684F"/>
    <w:rsid w:val="003E1F84"/>
    <w:rsid w:val="003E4D26"/>
    <w:rsid w:val="003E5A6F"/>
    <w:rsid w:val="003F0C03"/>
    <w:rsid w:val="003F22CD"/>
    <w:rsid w:val="003F34B2"/>
    <w:rsid w:val="003F3971"/>
    <w:rsid w:val="003F4B76"/>
    <w:rsid w:val="003F561B"/>
    <w:rsid w:val="003F5CC9"/>
    <w:rsid w:val="00403967"/>
    <w:rsid w:val="00410587"/>
    <w:rsid w:val="00412C2B"/>
    <w:rsid w:val="004147BE"/>
    <w:rsid w:val="00416263"/>
    <w:rsid w:val="004200A9"/>
    <w:rsid w:val="00423713"/>
    <w:rsid w:val="004237DF"/>
    <w:rsid w:val="00427391"/>
    <w:rsid w:val="0044391F"/>
    <w:rsid w:val="00447F74"/>
    <w:rsid w:val="004503B3"/>
    <w:rsid w:val="004509D4"/>
    <w:rsid w:val="00451D8F"/>
    <w:rsid w:val="0045533F"/>
    <w:rsid w:val="00456564"/>
    <w:rsid w:val="004622D8"/>
    <w:rsid w:val="00474EB2"/>
    <w:rsid w:val="004850FD"/>
    <w:rsid w:val="00485E74"/>
    <w:rsid w:val="004A0230"/>
    <w:rsid w:val="004A0DC6"/>
    <w:rsid w:val="004C07CA"/>
    <w:rsid w:val="004C60D3"/>
    <w:rsid w:val="004D6DC2"/>
    <w:rsid w:val="004E6B11"/>
    <w:rsid w:val="004F0720"/>
    <w:rsid w:val="004F13A4"/>
    <w:rsid w:val="004F1B3E"/>
    <w:rsid w:val="004F2BD5"/>
    <w:rsid w:val="00506DC7"/>
    <w:rsid w:val="005079C7"/>
    <w:rsid w:val="00515444"/>
    <w:rsid w:val="00520DC0"/>
    <w:rsid w:val="00530508"/>
    <w:rsid w:val="00530E45"/>
    <w:rsid w:val="005310C9"/>
    <w:rsid w:val="00531CA5"/>
    <w:rsid w:val="005353EA"/>
    <w:rsid w:val="00541234"/>
    <w:rsid w:val="00542433"/>
    <w:rsid w:val="0054432B"/>
    <w:rsid w:val="005479CA"/>
    <w:rsid w:val="005515EF"/>
    <w:rsid w:val="005534DB"/>
    <w:rsid w:val="0055555F"/>
    <w:rsid w:val="00560C2F"/>
    <w:rsid w:val="00564963"/>
    <w:rsid w:val="00567563"/>
    <w:rsid w:val="00576BED"/>
    <w:rsid w:val="00581DD7"/>
    <w:rsid w:val="00584E77"/>
    <w:rsid w:val="005912B6"/>
    <w:rsid w:val="00591657"/>
    <w:rsid w:val="005916E9"/>
    <w:rsid w:val="00592979"/>
    <w:rsid w:val="00592E24"/>
    <w:rsid w:val="00593253"/>
    <w:rsid w:val="00594505"/>
    <w:rsid w:val="005971F9"/>
    <w:rsid w:val="00597255"/>
    <w:rsid w:val="005A2422"/>
    <w:rsid w:val="005A7E67"/>
    <w:rsid w:val="005B008B"/>
    <w:rsid w:val="005B4BA4"/>
    <w:rsid w:val="005B6214"/>
    <w:rsid w:val="005B69EC"/>
    <w:rsid w:val="005C260F"/>
    <w:rsid w:val="005C30A7"/>
    <w:rsid w:val="005C4C47"/>
    <w:rsid w:val="005C7B22"/>
    <w:rsid w:val="005D1EBA"/>
    <w:rsid w:val="005E0227"/>
    <w:rsid w:val="005E3A25"/>
    <w:rsid w:val="005E5631"/>
    <w:rsid w:val="005F163F"/>
    <w:rsid w:val="005F2E17"/>
    <w:rsid w:val="005F3CBA"/>
    <w:rsid w:val="005F3D65"/>
    <w:rsid w:val="00605F13"/>
    <w:rsid w:val="006112D1"/>
    <w:rsid w:val="00613EB1"/>
    <w:rsid w:val="006151C2"/>
    <w:rsid w:val="00627BCF"/>
    <w:rsid w:val="00627BD5"/>
    <w:rsid w:val="00632775"/>
    <w:rsid w:val="00633F0E"/>
    <w:rsid w:val="00635A67"/>
    <w:rsid w:val="00637389"/>
    <w:rsid w:val="00646FC9"/>
    <w:rsid w:val="0065169D"/>
    <w:rsid w:val="00652112"/>
    <w:rsid w:val="006541C4"/>
    <w:rsid w:val="00654B43"/>
    <w:rsid w:val="00654FB3"/>
    <w:rsid w:val="006634FE"/>
    <w:rsid w:val="006658CE"/>
    <w:rsid w:val="00677860"/>
    <w:rsid w:val="006815DA"/>
    <w:rsid w:val="00685947"/>
    <w:rsid w:val="00685F54"/>
    <w:rsid w:val="00687DA0"/>
    <w:rsid w:val="006908AF"/>
    <w:rsid w:val="00690F8D"/>
    <w:rsid w:val="00694A82"/>
    <w:rsid w:val="006A5E38"/>
    <w:rsid w:val="006B2BC1"/>
    <w:rsid w:val="006C2A46"/>
    <w:rsid w:val="006C4D22"/>
    <w:rsid w:val="006D3A83"/>
    <w:rsid w:val="006E27C0"/>
    <w:rsid w:val="006E5A10"/>
    <w:rsid w:val="006F229D"/>
    <w:rsid w:val="006F3630"/>
    <w:rsid w:val="006F4A29"/>
    <w:rsid w:val="007045EC"/>
    <w:rsid w:val="0071335B"/>
    <w:rsid w:val="00713A01"/>
    <w:rsid w:val="007146F9"/>
    <w:rsid w:val="00715A7C"/>
    <w:rsid w:val="00722DAE"/>
    <w:rsid w:val="007238B6"/>
    <w:rsid w:val="00723B30"/>
    <w:rsid w:val="007260D2"/>
    <w:rsid w:val="00727372"/>
    <w:rsid w:val="0074271F"/>
    <w:rsid w:val="00743C9E"/>
    <w:rsid w:val="00746E89"/>
    <w:rsid w:val="00752ADF"/>
    <w:rsid w:val="007566B0"/>
    <w:rsid w:val="00761395"/>
    <w:rsid w:val="00763123"/>
    <w:rsid w:val="00771BE1"/>
    <w:rsid w:val="00777904"/>
    <w:rsid w:val="007806E5"/>
    <w:rsid w:val="0078633B"/>
    <w:rsid w:val="00796F33"/>
    <w:rsid w:val="00797299"/>
    <w:rsid w:val="007A0B4C"/>
    <w:rsid w:val="007A127A"/>
    <w:rsid w:val="007A53ED"/>
    <w:rsid w:val="007A56A4"/>
    <w:rsid w:val="007B1828"/>
    <w:rsid w:val="007B6424"/>
    <w:rsid w:val="007B6517"/>
    <w:rsid w:val="007C24D0"/>
    <w:rsid w:val="007C5DA3"/>
    <w:rsid w:val="007C6DEB"/>
    <w:rsid w:val="007D04E5"/>
    <w:rsid w:val="007D3928"/>
    <w:rsid w:val="007D7188"/>
    <w:rsid w:val="007D74DA"/>
    <w:rsid w:val="007E5BCF"/>
    <w:rsid w:val="007F4F5B"/>
    <w:rsid w:val="007F6F7A"/>
    <w:rsid w:val="00806CE1"/>
    <w:rsid w:val="00807369"/>
    <w:rsid w:val="00823A2C"/>
    <w:rsid w:val="00823B41"/>
    <w:rsid w:val="00832F84"/>
    <w:rsid w:val="00837200"/>
    <w:rsid w:val="00840AB2"/>
    <w:rsid w:val="008426B2"/>
    <w:rsid w:val="008525BE"/>
    <w:rsid w:val="00854FA2"/>
    <w:rsid w:val="008555E3"/>
    <w:rsid w:val="00855D58"/>
    <w:rsid w:val="00861D42"/>
    <w:rsid w:val="00864438"/>
    <w:rsid w:val="00864A9E"/>
    <w:rsid w:val="0087100B"/>
    <w:rsid w:val="00882F8E"/>
    <w:rsid w:val="00883E45"/>
    <w:rsid w:val="008A07CD"/>
    <w:rsid w:val="008A1E2F"/>
    <w:rsid w:val="008A7A89"/>
    <w:rsid w:val="008B0B42"/>
    <w:rsid w:val="008B1638"/>
    <w:rsid w:val="008B1DCC"/>
    <w:rsid w:val="008B4B9E"/>
    <w:rsid w:val="008C529B"/>
    <w:rsid w:val="008C5970"/>
    <w:rsid w:val="008C5EF7"/>
    <w:rsid w:val="008C616C"/>
    <w:rsid w:val="008D13D7"/>
    <w:rsid w:val="008E4821"/>
    <w:rsid w:val="008E724B"/>
    <w:rsid w:val="008F18D6"/>
    <w:rsid w:val="008F2F11"/>
    <w:rsid w:val="009061FC"/>
    <w:rsid w:val="009107BC"/>
    <w:rsid w:val="0091381C"/>
    <w:rsid w:val="00915130"/>
    <w:rsid w:val="00933282"/>
    <w:rsid w:val="00936D40"/>
    <w:rsid w:val="0094585E"/>
    <w:rsid w:val="0095271D"/>
    <w:rsid w:val="0095727A"/>
    <w:rsid w:val="00965A03"/>
    <w:rsid w:val="00971ECC"/>
    <w:rsid w:val="009725E4"/>
    <w:rsid w:val="0097389D"/>
    <w:rsid w:val="00991C9C"/>
    <w:rsid w:val="0099740B"/>
    <w:rsid w:val="009A4C15"/>
    <w:rsid w:val="009B2AB4"/>
    <w:rsid w:val="009B5E5B"/>
    <w:rsid w:val="009C6EBC"/>
    <w:rsid w:val="009D3BC6"/>
    <w:rsid w:val="009D56C9"/>
    <w:rsid w:val="009E048A"/>
    <w:rsid w:val="009E1208"/>
    <w:rsid w:val="009E6464"/>
    <w:rsid w:val="00A00B60"/>
    <w:rsid w:val="00A00CC6"/>
    <w:rsid w:val="00A017E3"/>
    <w:rsid w:val="00A03BCD"/>
    <w:rsid w:val="00A14467"/>
    <w:rsid w:val="00A22205"/>
    <w:rsid w:val="00A326D4"/>
    <w:rsid w:val="00A354AB"/>
    <w:rsid w:val="00A42292"/>
    <w:rsid w:val="00A60810"/>
    <w:rsid w:val="00A730C5"/>
    <w:rsid w:val="00A73A2E"/>
    <w:rsid w:val="00A76F2C"/>
    <w:rsid w:val="00A83C8C"/>
    <w:rsid w:val="00A83FA4"/>
    <w:rsid w:val="00A845F9"/>
    <w:rsid w:val="00A87BBF"/>
    <w:rsid w:val="00A9383F"/>
    <w:rsid w:val="00A953CB"/>
    <w:rsid w:val="00A96355"/>
    <w:rsid w:val="00AA0A61"/>
    <w:rsid w:val="00AA0B21"/>
    <w:rsid w:val="00AA49D7"/>
    <w:rsid w:val="00AC1AFC"/>
    <w:rsid w:val="00AC748F"/>
    <w:rsid w:val="00AE242F"/>
    <w:rsid w:val="00AE28D6"/>
    <w:rsid w:val="00AE4984"/>
    <w:rsid w:val="00AE5689"/>
    <w:rsid w:val="00AE790D"/>
    <w:rsid w:val="00AF0A62"/>
    <w:rsid w:val="00AF2A66"/>
    <w:rsid w:val="00AF4498"/>
    <w:rsid w:val="00AF6EC8"/>
    <w:rsid w:val="00AF749A"/>
    <w:rsid w:val="00AF7C41"/>
    <w:rsid w:val="00B01B9D"/>
    <w:rsid w:val="00B064E8"/>
    <w:rsid w:val="00B139AC"/>
    <w:rsid w:val="00B1424B"/>
    <w:rsid w:val="00B15BDB"/>
    <w:rsid w:val="00B212F0"/>
    <w:rsid w:val="00B24E2E"/>
    <w:rsid w:val="00B302D6"/>
    <w:rsid w:val="00B32B96"/>
    <w:rsid w:val="00B33CEF"/>
    <w:rsid w:val="00B35D20"/>
    <w:rsid w:val="00B35F10"/>
    <w:rsid w:val="00B366EB"/>
    <w:rsid w:val="00B4423F"/>
    <w:rsid w:val="00B4451E"/>
    <w:rsid w:val="00B5081D"/>
    <w:rsid w:val="00B53416"/>
    <w:rsid w:val="00B56469"/>
    <w:rsid w:val="00B6059B"/>
    <w:rsid w:val="00B6431A"/>
    <w:rsid w:val="00B71750"/>
    <w:rsid w:val="00B76D36"/>
    <w:rsid w:val="00B77413"/>
    <w:rsid w:val="00B80895"/>
    <w:rsid w:val="00B81CE5"/>
    <w:rsid w:val="00B82221"/>
    <w:rsid w:val="00B94F55"/>
    <w:rsid w:val="00B962CB"/>
    <w:rsid w:val="00B96666"/>
    <w:rsid w:val="00B97230"/>
    <w:rsid w:val="00BA092D"/>
    <w:rsid w:val="00BA0C57"/>
    <w:rsid w:val="00BA4774"/>
    <w:rsid w:val="00BA5496"/>
    <w:rsid w:val="00BB1909"/>
    <w:rsid w:val="00BB55DE"/>
    <w:rsid w:val="00BB6525"/>
    <w:rsid w:val="00BB79E2"/>
    <w:rsid w:val="00BC09C8"/>
    <w:rsid w:val="00BC26AD"/>
    <w:rsid w:val="00BC4A68"/>
    <w:rsid w:val="00BD1E61"/>
    <w:rsid w:val="00BD3EF0"/>
    <w:rsid w:val="00BE08FC"/>
    <w:rsid w:val="00BE16CF"/>
    <w:rsid w:val="00BE295F"/>
    <w:rsid w:val="00BE5923"/>
    <w:rsid w:val="00BE779C"/>
    <w:rsid w:val="00BF02E0"/>
    <w:rsid w:val="00BF38BE"/>
    <w:rsid w:val="00BF4000"/>
    <w:rsid w:val="00C035ED"/>
    <w:rsid w:val="00C14F0E"/>
    <w:rsid w:val="00C164A0"/>
    <w:rsid w:val="00C17B37"/>
    <w:rsid w:val="00C243F2"/>
    <w:rsid w:val="00C260F3"/>
    <w:rsid w:val="00C307FE"/>
    <w:rsid w:val="00C3317C"/>
    <w:rsid w:val="00C333A1"/>
    <w:rsid w:val="00C3492B"/>
    <w:rsid w:val="00C4061E"/>
    <w:rsid w:val="00C42F2A"/>
    <w:rsid w:val="00C505A4"/>
    <w:rsid w:val="00C5554B"/>
    <w:rsid w:val="00C56FB8"/>
    <w:rsid w:val="00C5716E"/>
    <w:rsid w:val="00C628F7"/>
    <w:rsid w:val="00C66C3C"/>
    <w:rsid w:val="00C71088"/>
    <w:rsid w:val="00C740E4"/>
    <w:rsid w:val="00C905B0"/>
    <w:rsid w:val="00C9133C"/>
    <w:rsid w:val="00C91C44"/>
    <w:rsid w:val="00C92D2F"/>
    <w:rsid w:val="00C93603"/>
    <w:rsid w:val="00C93734"/>
    <w:rsid w:val="00CA6EEF"/>
    <w:rsid w:val="00CB0A5C"/>
    <w:rsid w:val="00CB4CAE"/>
    <w:rsid w:val="00CB7070"/>
    <w:rsid w:val="00CC4663"/>
    <w:rsid w:val="00CC6B7C"/>
    <w:rsid w:val="00CF0641"/>
    <w:rsid w:val="00D02B09"/>
    <w:rsid w:val="00D11C38"/>
    <w:rsid w:val="00D15306"/>
    <w:rsid w:val="00D160EF"/>
    <w:rsid w:val="00D1746A"/>
    <w:rsid w:val="00D26D10"/>
    <w:rsid w:val="00D26ED3"/>
    <w:rsid w:val="00D279AA"/>
    <w:rsid w:val="00D31FC1"/>
    <w:rsid w:val="00D5249A"/>
    <w:rsid w:val="00D52E74"/>
    <w:rsid w:val="00D530CC"/>
    <w:rsid w:val="00D53E47"/>
    <w:rsid w:val="00D5612F"/>
    <w:rsid w:val="00D656BE"/>
    <w:rsid w:val="00D72021"/>
    <w:rsid w:val="00D765E7"/>
    <w:rsid w:val="00D77387"/>
    <w:rsid w:val="00D77613"/>
    <w:rsid w:val="00D80076"/>
    <w:rsid w:val="00D85028"/>
    <w:rsid w:val="00DA3220"/>
    <w:rsid w:val="00DA5315"/>
    <w:rsid w:val="00DB4461"/>
    <w:rsid w:val="00DC0541"/>
    <w:rsid w:val="00DC3963"/>
    <w:rsid w:val="00DC5E80"/>
    <w:rsid w:val="00DD3370"/>
    <w:rsid w:val="00DE108E"/>
    <w:rsid w:val="00DE5059"/>
    <w:rsid w:val="00DF2D56"/>
    <w:rsid w:val="00DF780C"/>
    <w:rsid w:val="00E053DB"/>
    <w:rsid w:val="00E16080"/>
    <w:rsid w:val="00E20301"/>
    <w:rsid w:val="00E260E9"/>
    <w:rsid w:val="00E47D20"/>
    <w:rsid w:val="00E535AF"/>
    <w:rsid w:val="00E56FC1"/>
    <w:rsid w:val="00E6076C"/>
    <w:rsid w:val="00E61065"/>
    <w:rsid w:val="00E6606E"/>
    <w:rsid w:val="00E7039B"/>
    <w:rsid w:val="00E70429"/>
    <w:rsid w:val="00E71B60"/>
    <w:rsid w:val="00E76203"/>
    <w:rsid w:val="00E776F4"/>
    <w:rsid w:val="00E9347B"/>
    <w:rsid w:val="00E94CDD"/>
    <w:rsid w:val="00E966BA"/>
    <w:rsid w:val="00E97675"/>
    <w:rsid w:val="00EA05EF"/>
    <w:rsid w:val="00EA1492"/>
    <w:rsid w:val="00EA2738"/>
    <w:rsid w:val="00EA2B05"/>
    <w:rsid w:val="00EA7D44"/>
    <w:rsid w:val="00EB39FB"/>
    <w:rsid w:val="00EB773F"/>
    <w:rsid w:val="00EC0A6A"/>
    <w:rsid w:val="00EC128E"/>
    <w:rsid w:val="00EC2961"/>
    <w:rsid w:val="00EC489E"/>
    <w:rsid w:val="00EC6A4E"/>
    <w:rsid w:val="00ED25F5"/>
    <w:rsid w:val="00EE1564"/>
    <w:rsid w:val="00EE4BAC"/>
    <w:rsid w:val="00EE6F2D"/>
    <w:rsid w:val="00EF3251"/>
    <w:rsid w:val="00EF648A"/>
    <w:rsid w:val="00F00F76"/>
    <w:rsid w:val="00F01DF6"/>
    <w:rsid w:val="00F075D1"/>
    <w:rsid w:val="00F07C5B"/>
    <w:rsid w:val="00F10ED8"/>
    <w:rsid w:val="00F13D7A"/>
    <w:rsid w:val="00F15B3F"/>
    <w:rsid w:val="00F220BF"/>
    <w:rsid w:val="00F236A4"/>
    <w:rsid w:val="00F24206"/>
    <w:rsid w:val="00F247AD"/>
    <w:rsid w:val="00F24B9B"/>
    <w:rsid w:val="00F306AA"/>
    <w:rsid w:val="00F36082"/>
    <w:rsid w:val="00F47DDA"/>
    <w:rsid w:val="00F53543"/>
    <w:rsid w:val="00F60898"/>
    <w:rsid w:val="00F6210A"/>
    <w:rsid w:val="00F62AAF"/>
    <w:rsid w:val="00F62EE6"/>
    <w:rsid w:val="00F63EA5"/>
    <w:rsid w:val="00F70831"/>
    <w:rsid w:val="00F735EC"/>
    <w:rsid w:val="00F752FE"/>
    <w:rsid w:val="00F75BA3"/>
    <w:rsid w:val="00F77325"/>
    <w:rsid w:val="00F833B6"/>
    <w:rsid w:val="00F83D38"/>
    <w:rsid w:val="00F842EF"/>
    <w:rsid w:val="00F85C70"/>
    <w:rsid w:val="00FA4857"/>
    <w:rsid w:val="00FA5F9C"/>
    <w:rsid w:val="00FB0CB3"/>
    <w:rsid w:val="00FC0727"/>
    <w:rsid w:val="00FC1609"/>
    <w:rsid w:val="00FC2CD9"/>
    <w:rsid w:val="00FC57DA"/>
    <w:rsid w:val="00FC7AFE"/>
    <w:rsid w:val="00FD0AE5"/>
    <w:rsid w:val="00FD4E5C"/>
    <w:rsid w:val="00FE0623"/>
    <w:rsid w:val="00FE1055"/>
    <w:rsid w:val="00FE1B7B"/>
    <w:rsid w:val="00FE4DB1"/>
    <w:rsid w:val="00FE4EAC"/>
    <w:rsid w:val="00FE59AC"/>
    <w:rsid w:val="00FF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4648">
      <w:bodyDiv w:val="1"/>
      <w:marLeft w:val="0"/>
      <w:marRight w:val="0"/>
      <w:marTop w:val="0"/>
      <w:marBottom w:val="0"/>
      <w:divBdr>
        <w:top w:val="none" w:sz="0" w:space="0" w:color="auto"/>
        <w:left w:val="none" w:sz="0" w:space="0" w:color="auto"/>
        <w:bottom w:val="none" w:sz="0" w:space="0" w:color="auto"/>
        <w:right w:val="none" w:sz="0" w:space="0" w:color="auto"/>
      </w:divBdr>
    </w:div>
    <w:div w:id="205410481">
      <w:bodyDiv w:val="1"/>
      <w:marLeft w:val="0"/>
      <w:marRight w:val="0"/>
      <w:marTop w:val="0"/>
      <w:marBottom w:val="0"/>
      <w:divBdr>
        <w:top w:val="none" w:sz="0" w:space="0" w:color="auto"/>
        <w:left w:val="none" w:sz="0" w:space="0" w:color="auto"/>
        <w:bottom w:val="none" w:sz="0" w:space="0" w:color="auto"/>
        <w:right w:val="none" w:sz="0" w:space="0" w:color="auto"/>
      </w:divBdr>
    </w:div>
    <w:div w:id="431127706">
      <w:bodyDiv w:val="1"/>
      <w:marLeft w:val="0"/>
      <w:marRight w:val="0"/>
      <w:marTop w:val="0"/>
      <w:marBottom w:val="0"/>
      <w:divBdr>
        <w:top w:val="none" w:sz="0" w:space="0" w:color="auto"/>
        <w:left w:val="none" w:sz="0" w:space="0" w:color="auto"/>
        <w:bottom w:val="none" w:sz="0" w:space="0" w:color="auto"/>
        <w:right w:val="none" w:sz="0" w:space="0" w:color="auto"/>
      </w:divBdr>
    </w:div>
    <w:div w:id="631398744">
      <w:bodyDiv w:val="1"/>
      <w:marLeft w:val="0"/>
      <w:marRight w:val="0"/>
      <w:marTop w:val="0"/>
      <w:marBottom w:val="0"/>
      <w:divBdr>
        <w:top w:val="none" w:sz="0" w:space="0" w:color="auto"/>
        <w:left w:val="none" w:sz="0" w:space="0" w:color="auto"/>
        <w:bottom w:val="none" w:sz="0" w:space="0" w:color="auto"/>
        <w:right w:val="none" w:sz="0" w:space="0" w:color="auto"/>
      </w:divBdr>
    </w:div>
    <w:div w:id="796485400">
      <w:bodyDiv w:val="1"/>
      <w:marLeft w:val="0"/>
      <w:marRight w:val="0"/>
      <w:marTop w:val="0"/>
      <w:marBottom w:val="0"/>
      <w:divBdr>
        <w:top w:val="none" w:sz="0" w:space="0" w:color="auto"/>
        <w:left w:val="none" w:sz="0" w:space="0" w:color="auto"/>
        <w:bottom w:val="none" w:sz="0" w:space="0" w:color="auto"/>
        <w:right w:val="none" w:sz="0" w:space="0" w:color="auto"/>
      </w:divBdr>
    </w:div>
    <w:div w:id="878399319">
      <w:bodyDiv w:val="1"/>
      <w:marLeft w:val="0"/>
      <w:marRight w:val="0"/>
      <w:marTop w:val="0"/>
      <w:marBottom w:val="0"/>
      <w:divBdr>
        <w:top w:val="none" w:sz="0" w:space="0" w:color="auto"/>
        <w:left w:val="none" w:sz="0" w:space="0" w:color="auto"/>
        <w:bottom w:val="none" w:sz="0" w:space="0" w:color="auto"/>
        <w:right w:val="none" w:sz="0" w:space="0" w:color="auto"/>
      </w:divBdr>
    </w:div>
    <w:div w:id="1002506776">
      <w:bodyDiv w:val="1"/>
      <w:marLeft w:val="0"/>
      <w:marRight w:val="0"/>
      <w:marTop w:val="0"/>
      <w:marBottom w:val="0"/>
      <w:divBdr>
        <w:top w:val="none" w:sz="0" w:space="0" w:color="auto"/>
        <w:left w:val="none" w:sz="0" w:space="0" w:color="auto"/>
        <w:bottom w:val="none" w:sz="0" w:space="0" w:color="auto"/>
        <w:right w:val="none" w:sz="0" w:space="0" w:color="auto"/>
      </w:divBdr>
    </w:div>
    <w:div w:id="1242372988">
      <w:bodyDiv w:val="1"/>
      <w:marLeft w:val="0"/>
      <w:marRight w:val="0"/>
      <w:marTop w:val="0"/>
      <w:marBottom w:val="0"/>
      <w:divBdr>
        <w:top w:val="none" w:sz="0" w:space="0" w:color="auto"/>
        <w:left w:val="none" w:sz="0" w:space="0" w:color="auto"/>
        <w:bottom w:val="none" w:sz="0" w:space="0" w:color="auto"/>
        <w:right w:val="none" w:sz="0" w:space="0" w:color="auto"/>
      </w:divBdr>
    </w:div>
    <w:div w:id="1273587080">
      <w:bodyDiv w:val="1"/>
      <w:marLeft w:val="0"/>
      <w:marRight w:val="0"/>
      <w:marTop w:val="0"/>
      <w:marBottom w:val="0"/>
      <w:divBdr>
        <w:top w:val="none" w:sz="0" w:space="0" w:color="auto"/>
        <w:left w:val="none" w:sz="0" w:space="0" w:color="auto"/>
        <w:bottom w:val="none" w:sz="0" w:space="0" w:color="auto"/>
        <w:right w:val="none" w:sz="0" w:space="0" w:color="auto"/>
      </w:divBdr>
    </w:div>
    <w:div w:id="1410733223">
      <w:bodyDiv w:val="1"/>
      <w:marLeft w:val="0"/>
      <w:marRight w:val="0"/>
      <w:marTop w:val="0"/>
      <w:marBottom w:val="0"/>
      <w:divBdr>
        <w:top w:val="none" w:sz="0" w:space="0" w:color="auto"/>
        <w:left w:val="none" w:sz="0" w:space="0" w:color="auto"/>
        <w:bottom w:val="none" w:sz="0" w:space="0" w:color="auto"/>
        <w:right w:val="none" w:sz="0" w:space="0" w:color="auto"/>
      </w:divBdr>
    </w:div>
    <w:div w:id="1579827041">
      <w:bodyDiv w:val="1"/>
      <w:marLeft w:val="0"/>
      <w:marRight w:val="0"/>
      <w:marTop w:val="0"/>
      <w:marBottom w:val="0"/>
      <w:divBdr>
        <w:top w:val="none" w:sz="0" w:space="0" w:color="auto"/>
        <w:left w:val="none" w:sz="0" w:space="0" w:color="auto"/>
        <w:bottom w:val="none" w:sz="0" w:space="0" w:color="auto"/>
        <w:right w:val="none" w:sz="0" w:space="0" w:color="auto"/>
      </w:divBdr>
    </w:div>
    <w:div w:id="1718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97B51-9A41-4311-873F-D18FB831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2</Pages>
  <Words>1044</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Cornell Cooperative Extension Publication FS-1</vt:lpstr>
    </vt:vector>
  </TitlesOfParts>
  <Company>Cornell University</Company>
  <LinksUpToDate>false</LinksUpToDate>
  <CharactersWithSpaces>6838</CharactersWithSpaces>
  <SharedDoc>false</SharedDoc>
  <HLinks>
    <vt:vector size="114" baseType="variant">
      <vt:variant>
        <vt:i4>1966157</vt:i4>
      </vt:variant>
      <vt:variant>
        <vt:i4>54</vt:i4>
      </vt:variant>
      <vt:variant>
        <vt:i4>0</vt:i4>
      </vt:variant>
      <vt:variant>
        <vt:i4>5</vt:i4>
      </vt:variant>
      <vt:variant>
        <vt:lpwstr>http://www.nysfola.org/diet/</vt:lpwstr>
      </vt:variant>
      <vt:variant>
        <vt:lpwstr/>
      </vt:variant>
      <vt:variant>
        <vt:i4>7208990</vt:i4>
      </vt:variant>
      <vt:variant>
        <vt:i4>51</vt:i4>
      </vt:variant>
      <vt:variant>
        <vt:i4>0</vt:i4>
      </vt:variant>
      <vt:variant>
        <vt:i4>5</vt:i4>
      </vt:variant>
      <vt:variant>
        <vt:lpwstr>http://www.nesc.wvu.edu/pdf/ww/septic/pl_fall04.pdf</vt:lpwstr>
      </vt:variant>
      <vt:variant>
        <vt:lpwstr/>
      </vt:variant>
      <vt:variant>
        <vt:i4>2752552</vt:i4>
      </vt:variant>
      <vt:variant>
        <vt:i4>48</vt:i4>
      </vt:variant>
      <vt:variant>
        <vt:i4>0</vt:i4>
      </vt:variant>
      <vt:variant>
        <vt:i4>5</vt:i4>
      </vt:variant>
      <vt:variant>
        <vt:lpwstr>http://www.epa.gov/owm/septic/pubs/homeowner_guide_long.pdf</vt:lpwstr>
      </vt:variant>
      <vt:variant>
        <vt:lpwstr/>
      </vt:variant>
      <vt:variant>
        <vt:i4>2818099</vt:i4>
      </vt:variant>
      <vt:variant>
        <vt:i4>45</vt:i4>
      </vt:variant>
      <vt:variant>
        <vt:i4>0</vt:i4>
      </vt:variant>
      <vt:variant>
        <vt:i4>5</vt:i4>
      </vt:variant>
      <vt:variant>
        <vt:lpwstr>http://waterquality.cce.cornell.edu/septic.htm</vt:lpwstr>
      </vt:variant>
      <vt:variant>
        <vt:lpwstr/>
      </vt:variant>
      <vt:variant>
        <vt:i4>4915246</vt:i4>
      </vt:variant>
      <vt:variant>
        <vt:i4>42</vt:i4>
      </vt:variant>
      <vt:variant>
        <vt:i4>0</vt:i4>
      </vt:variant>
      <vt:variant>
        <vt:i4>5</vt:i4>
      </vt:variant>
      <vt:variant>
        <vt:lpwstr>http://cce.cornell.edu/learnAbout/Pages/Local_Offices.aspx</vt:lpwstr>
      </vt:variant>
      <vt:variant>
        <vt:lpwstr/>
      </vt:variant>
      <vt:variant>
        <vt:i4>7209021</vt:i4>
      </vt:variant>
      <vt:variant>
        <vt:i4>39</vt:i4>
      </vt:variant>
      <vt:variant>
        <vt:i4>0</vt:i4>
      </vt:variant>
      <vt:variant>
        <vt:i4>5</vt:i4>
      </vt:variant>
      <vt:variant>
        <vt:lpwstr>http://www.wadsworth.org/labcert/elap/comm.html</vt:lpwstr>
      </vt:variant>
      <vt:variant>
        <vt:lpwstr/>
      </vt:variant>
      <vt:variant>
        <vt:i4>196628</vt:i4>
      </vt:variant>
      <vt:variant>
        <vt:i4>36</vt:i4>
      </vt:variant>
      <vt:variant>
        <vt:i4>0</vt:i4>
      </vt:variant>
      <vt:variant>
        <vt:i4>5</vt:i4>
      </vt:variant>
      <vt:variant>
        <vt:lpwstr>http://www.nyhealth.gov/regulations/recently_adopted/docs/2010-02-03_wastewater_treatment_residental_onsite_systems.pdf</vt:lpwstr>
      </vt:variant>
      <vt:variant>
        <vt:lpwstr/>
      </vt:variant>
      <vt:variant>
        <vt:i4>1638436</vt:i4>
      </vt:variant>
      <vt:variant>
        <vt:i4>33</vt:i4>
      </vt:variant>
      <vt:variant>
        <vt:i4>0</vt:i4>
      </vt:variant>
      <vt:variant>
        <vt:i4>5</vt:i4>
      </vt:variant>
      <vt:variant>
        <vt:lpwstr>http://www.health.ny.gov/environmental/water/drinking/wastewater_treatment_systems/design_handbook.htm</vt:lpwstr>
      </vt:variant>
      <vt:variant>
        <vt:lpwstr/>
      </vt:variant>
      <vt:variant>
        <vt:i4>5177446</vt:i4>
      </vt:variant>
      <vt:variant>
        <vt:i4>30</vt:i4>
      </vt:variant>
      <vt:variant>
        <vt:i4>0</vt:i4>
      </vt:variant>
      <vt:variant>
        <vt:i4>5</vt:i4>
      </vt:variant>
      <vt:variant>
        <vt:lpwstr>http://www.health.state.ny.us/environmental/water/drinking/appendix_75a.htm</vt:lpwstr>
      </vt:variant>
      <vt:variant>
        <vt:lpwstr/>
      </vt:variant>
      <vt:variant>
        <vt:i4>65620</vt:i4>
      </vt:variant>
      <vt:variant>
        <vt:i4>27</vt:i4>
      </vt:variant>
      <vt:variant>
        <vt:i4>0</vt:i4>
      </vt:variant>
      <vt:variant>
        <vt:i4>5</vt:i4>
      </vt:variant>
      <vt:variant>
        <vt:lpwstr>http://www.health.state.ny.us/nysdoh/lhu/map.htm</vt:lpwstr>
      </vt:variant>
      <vt:variant>
        <vt:lpwstr/>
      </vt:variant>
      <vt:variant>
        <vt:i4>6094946</vt:i4>
      </vt:variant>
      <vt:variant>
        <vt:i4>24</vt:i4>
      </vt:variant>
      <vt:variant>
        <vt:i4>0</vt:i4>
      </vt:variant>
      <vt:variant>
        <vt:i4>5</vt:i4>
      </vt:variant>
      <vt:variant>
        <vt:lpwstr>http://www.nesc.wvu.edu/pdf/WW/publications/eti/ISF_gen.pdf</vt:lpwstr>
      </vt:variant>
      <vt:variant>
        <vt:lpwstr/>
      </vt:variant>
      <vt:variant>
        <vt:i4>7405642</vt:i4>
      </vt:variant>
      <vt:variant>
        <vt:i4>21</vt:i4>
      </vt:variant>
      <vt:variant>
        <vt:i4>0</vt:i4>
      </vt:variant>
      <vt:variant>
        <vt:i4>5</vt:i4>
      </vt:variant>
      <vt:variant>
        <vt:lpwstr>http://www.nesc.wvu.edu/pdf/WW/publications/eti/mounds_tech.pdf</vt:lpwstr>
      </vt:variant>
      <vt:variant>
        <vt:lpwstr/>
      </vt:variant>
      <vt:variant>
        <vt:i4>2228299</vt:i4>
      </vt:variant>
      <vt:variant>
        <vt:i4>18</vt:i4>
      </vt:variant>
      <vt:variant>
        <vt:i4>0</vt:i4>
      </vt:variant>
      <vt:variant>
        <vt:i4>5</vt:i4>
      </vt:variant>
      <vt:variant>
        <vt:lpwstr>http://www.uri.edu/ce/wq/RESOURCES/wastewater/Onsite_Systems/Advanced/index.htm</vt:lpwstr>
      </vt:variant>
      <vt:variant>
        <vt:lpwstr/>
      </vt:variant>
      <vt:variant>
        <vt:i4>983103</vt:i4>
      </vt:variant>
      <vt:variant>
        <vt:i4>15</vt:i4>
      </vt:variant>
      <vt:variant>
        <vt:i4>0</vt:i4>
      </vt:variant>
      <vt:variant>
        <vt:i4>5</vt:i4>
      </vt:variant>
      <vt:variant>
        <vt:lpwstr>http://www.epa.gov/owm/septic/pubs/aerobic_treatment.pdf</vt:lpwstr>
      </vt:variant>
      <vt:variant>
        <vt:lpwstr/>
      </vt:variant>
      <vt:variant>
        <vt:i4>7798874</vt:i4>
      </vt:variant>
      <vt:variant>
        <vt:i4>12</vt:i4>
      </vt:variant>
      <vt:variant>
        <vt:i4>0</vt:i4>
      </vt:variant>
      <vt:variant>
        <vt:i4>5</vt:i4>
      </vt:variant>
      <vt:variant>
        <vt:lpwstr>http://www.health.ny.gov/regulations/nycrr/title_10/part_75/appendix_75-a.htm</vt:lpwstr>
      </vt:variant>
      <vt:variant>
        <vt:lpwstr>a6</vt:lpwstr>
      </vt:variant>
      <vt:variant>
        <vt:i4>6488069</vt:i4>
      </vt:variant>
      <vt:variant>
        <vt:i4>9</vt:i4>
      </vt:variant>
      <vt:variant>
        <vt:i4>0</vt:i4>
      </vt:variant>
      <vt:variant>
        <vt:i4>5</vt:i4>
      </vt:variant>
      <vt:variant>
        <vt:lpwstr>http://www.health.ny.gov/regulations/nycrr/title_10/part_75/appendix_75-a.htm%23a4</vt:lpwstr>
      </vt:variant>
      <vt:variant>
        <vt:lpwstr/>
      </vt:variant>
      <vt:variant>
        <vt:i4>7209021</vt:i4>
      </vt:variant>
      <vt:variant>
        <vt:i4>6</vt:i4>
      </vt:variant>
      <vt:variant>
        <vt:i4>0</vt:i4>
      </vt:variant>
      <vt:variant>
        <vt:i4>5</vt:i4>
      </vt:variant>
      <vt:variant>
        <vt:lpwstr>http://www.wadsworth.org/labcert/elap/comm.html</vt:lpwstr>
      </vt:variant>
      <vt:variant>
        <vt:lpwstr/>
      </vt:variant>
      <vt:variant>
        <vt:i4>7733298</vt:i4>
      </vt:variant>
      <vt:variant>
        <vt:i4>3</vt:i4>
      </vt:variant>
      <vt:variant>
        <vt:i4>0</vt:i4>
      </vt:variant>
      <vt:variant>
        <vt:i4>5</vt:i4>
      </vt:variant>
      <vt:variant>
        <vt:lpwstr>http://www.epa.gov/WaterSense/</vt:lpwstr>
      </vt:variant>
      <vt:variant>
        <vt:lpwstr/>
      </vt:variant>
      <vt:variant>
        <vt:i4>6094924</vt:i4>
      </vt:variant>
      <vt:variant>
        <vt:i4>0</vt:i4>
      </vt:variant>
      <vt:variant>
        <vt:i4>0</vt:i4>
      </vt:variant>
      <vt:variant>
        <vt:i4>5</vt:i4>
      </vt:variant>
      <vt:variant>
        <vt:lpwstr>http://www.nowra.org/newsrelease/Softnerguidance.pdf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Cooperative Extension Publication FS-1</dc:title>
  <dc:creator>Human Ecology</dc:creator>
  <cp:lastModifiedBy>GalfordEAS</cp:lastModifiedBy>
  <cp:revision>93</cp:revision>
  <cp:lastPrinted>2013-01-24T07:47:00Z</cp:lastPrinted>
  <dcterms:created xsi:type="dcterms:W3CDTF">2013-01-23T22:40:00Z</dcterms:created>
  <dcterms:modified xsi:type="dcterms:W3CDTF">2013-01-24T07:47:00Z</dcterms:modified>
</cp:coreProperties>
</file>